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A426" w14:textId="77777777" w:rsidR="00AA4EB9" w:rsidRPr="00AA4EB9" w:rsidRDefault="00AA4EB9" w:rsidP="00AA4EB9">
      <w:r w:rsidRPr="00AA4EB9">
        <w:rPr>
          <w:b/>
          <w:bCs/>
        </w:rPr>
        <w:t>MASTER MODELING STANDARDS PROMPT</w:t>
      </w:r>
    </w:p>
    <w:p w14:paraId="266F2364" w14:textId="77777777" w:rsidR="00AA4EB9" w:rsidRPr="00AA4EB9" w:rsidRDefault="00AA4EB9" w:rsidP="00AA4EB9">
      <w:r w:rsidRPr="00AA4EB9">
        <w:t xml:space="preserve">Build this project finance model strictly following FAST </w:t>
      </w:r>
      <w:proofErr w:type="spellStart"/>
      <w:r w:rsidRPr="00AA4EB9">
        <w:t>modeling</w:t>
      </w:r>
      <w:proofErr w:type="spellEnd"/>
      <w:r w:rsidRPr="00AA4EB9">
        <w:t xml:space="preserve"> standards and the structural conventions below. These rules override any default </w:t>
      </w:r>
      <w:proofErr w:type="spellStart"/>
      <w:r w:rsidRPr="00AA4EB9">
        <w:t>behavior</w:t>
      </w:r>
      <w:proofErr w:type="spellEnd"/>
      <w:r w:rsidRPr="00AA4EB9">
        <w:t xml:space="preserve"> and apply to every sheet in the workbook.</w:t>
      </w:r>
    </w:p>
    <w:p w14:paraId="10AD8826" w14:textId="4DB660C1" w:rsidR="00AA4EB9" w:rsidRPr="00AA4EB9" w:rsidRDefault="00AA4EB9" w:rsidP="00AA4EB9">
      <w:r w:rsidRPr="00AA4EB9">
        <w:rPr>
          <w:b/>
          <w:bCs/>
        </w:rPr>
        <w:t>File format</w:t>
      </w:r>
      <w:r w:rsidRPr="00AA4EB9">
        <w:t xml:space="preserve"> Deliver a single .</w:t>
      </w:r>
      <w:proofErr w:type="spellStart"/>
      <w:r w:rsidRPr="00AA4EB9">
        <w:t>xlsm</w:t>
      </w:r>
      <w:proofErr w:type="spellEnd"/>
      <w:r w:rsidRPr="00AA4EB9">
        <w:t xml:space="preserve"> file. </w:t>
      </w:r>
    </w:p>
    <w:p w14:paraId="6C4CE4F5" w14:textId="1D893D0E" w:rsidR="00AA4EB9" w:rsidRPr="00AA4EB9" w:rsidRDefault="00AA4EB9" w:rsidP="00AA4EB9">
      <w:r w:rsidRPr="00AA4EB9">
        <w:rPr>
          <w:b/>
          <w:bCs/>
        </w:rPr>
        <w:t>Sheet architecture</w:t>
      </w:r>
      <w:r w:rsidRPr="00AA4EB9">
        <w:t xml:space="preserve"> Separate all content into three layers with no exceptions: INPUTS (hard-coded assumptions only), CALCULATIONS (formulas only), and OUTPUTS (summaries and dashboards, no new calculations). Every hard-coded number that drives the model must live in an input sheet. If a number appears in a formula on a calculation sheet, it must reference an input </w:t>
      </w:r>
      <w:proofErr w:type="gramStart"/>
      <w:r w:rsidRPr="00AA4EB9">
        <w:t xml:space="preserve">cell </w:t>
      </w:r>
      <w:r>
        <w:t>,</w:t>
      </w:r>
      <w:r w:rsidRPr="00AA4EB9">
        <w:t>never</w:t>
      </w:r>
      <w:proofErr w:type="gramEnd"/>
      <w:r w:rsidRPr="00AA4EB9">
        <w:t xml:space="preserve"> be written directly into the formula.</w:t>
      </w:r>
    </w:p>
    <w:p w14:paraId="5CF86BF6" w14:textId="77777777" w:rsidR="00AA4EB9" w:rsidRPr="00AA4EB9" w:rsidRDefault="00AA4EB9" w:rsidP="00AA4EB9">
      <w:r w:rsidRPr="00AA4EB9">
        <w:rPr>
          <w:b/>
          <w:bCs/>
        </w:rPr>
        <w:t xml:space="preserve">Sheet ordering and tab </w:t>
      </w:r>
      <w:proofErr w:type="spellStart"/>
      <w:r w:rsidRPr="00AA4EB9">
        <w:rPr>
          <w:b/>
          <w:bCs/>
        </w:rPr>
        <w:t>colors</w:t>
      </w:r>
      <w:proofErr w:type="spellEnd"/>
      <w:r w:rsidRPr="00AA4EB9">
        <w:t xml:space="preserve"> Input sheets: yellow tabs. Calculation sheets: no tab </w:t>
      </w:r>
      <w:proofErr w:type="spellStart"/>
      <w:r w:rsidRPr="00AA4EB9">
        <w:t>color</w:t>
      </w:r>
      <w:proofErr w:type="spellEnd"/>
      <w:r w:rsidRPr="00AA4EB9">
        <w:t xml:space="preserve"> (white/default). Output sheets: use a distinct tab </w:t>
      </w:r>
      <w:proofErr w:type="spellStart"/>
      <w:r w:rsidRPr="00AA4EB9">
        <w:t>color</w:t>
      </w:r>
      <w:proofErr w:type="spellEnd"/>
      <w:r w:rsidRPr="00AA4EB9">
        <w:t>. Place a Dashboard or Summary sheet as the first visible tab. Place a Change log as the last tab.</w:t>
      </w:r>
    </w:p>
    <w:p w14:paraId="41529801" w14:textId="425DD4BB" w:rsidR="00AA4EB9" w:rsidRPr="00AA4EB9" w:rsidRDefault="00AA4EB9" w:rsidP="00AA4EB9">
      <w:r w:rsidRPr="00AA4EB9">
        <w:rPr>
          <w:b/>
          <w:bCs/>
        </w:rPr>
        <w:t>Standard header block (rows 1-5 on every calculation sheet)</w:t>
      </w:r>
      <w:r w:rsidRPr="00AA4EB9">
        <w:t xml:space="preserve"> Row 1: Sheet name and model name. Row </w:t>
      </w:r>
      <w:r>
        <w:t>2</w:t>
      </w:r>
      <w:r w:rsidRPr="00AA4EB9">
        <w:t xml:space="preserve">: Period </w:t>
      </w:r>
      <w:r>
        <w:t>start</w:t>
      </w:r>
      <w:r w:rsidRPr="00AA4EB9">
        <w:t xml:space="preserve"> </w:t>
      </w:r>
      <w:proofErr w:type="gramStart"/>
      <w:r w:rsidRPr="00AA4EB9">
        <w:t>dates</w:t>
      </w:r>
      <w:r w:rsidRPr="00AA4EB9">
        <w:t xml:space="preserve"> </w:t>
      </w:r>
      <w:r>
        <w:t>,</w:t>
      </w:r>
      <w:proofErr w:type="gramEnd"/>
      <w:r>
        <w:t xml:space="preserve"> </w:t>
      </w:r>
      <w:r w:rsidRPr="00AA4EB9">
        <w:t xml:space="preserve">Row </w:t>
      </w:r>
      <w:r>
        <w:t>3</w:t>
      </w:r>
      <w:r w:rsidRPr="00AA4EB9">
        <w:t xml:space="preserve">: Period end dates. Row </w:t>
      </w:r>
      <w:r>
        <w:t>4</w:t>
      </w:r>
      <w:r w:rsidRPr="00AA4EB9">
        <w:t xml:space="preserve">: Period label (e.g. semi-annual counter). Row </w:t>
      </w:r>
      <w:r>
        <w:t>5</w:t>
      </w:r>
      <w:r w:rsidRPr="00AA4EB9">
        <w:t>: Financial year number. Row 5: Column role labels (Constant | Unit | Total | then period columns left to right). Every calculation sheet must have this header, frozen at row 5.</w:t>
      </w:r>
    </w:p>
    <w:p w14:paraId="189E3DD3" w14:textId="1D8CE711" w:rsidR="00AA4EB9" w:rsidRPr="00AA4EB9" w:rsidRDefault="00AA4EB9" w:rsidP="00AA4EB9">
      <w:r w:rsidRPr="00AA4EB9">
        <w:rPr>
          <w:b/>
          <w:bCs/>
        </w:rPr>
        <w:t xml:space="preserve">FAST </w:t>
      </w:r>
      <w:proofErr w:type="spellStart"/>
      <w:r w:rsidRPr="00AA4EB9">
        <w:rPr>
          <w:b/>
          <w:bCs/>
        </w:rPr>
        <w:t>color</w:t>
      </w:r>
      <w:proofErr w:type="spellEnd"/>
      <w:r w:rsidRPr="00AA4EB9">
        <w:rPr>
          <w:b/>
          <w:bCs/>
        </w:rPr>
        <w:t xml:space="preserve"> conventions </w:t>
      </w:r>
      <w:r>
        <w:rPr>
          <w:b/>
          <w:bCs/>
        </w:rPr>
        <w:t>-</w:t>
      </w:r>
      <w:r w:rsidRPr="00AA4EB9">
        <w:rPr>
          <w:b/>
          <w:bCs/>
        </w:rPr>
        <w:t xml:space="preserve"> apply these exactly and consistently</w:t>
      </w:r>
      <w:r w:rsidRPr="00AA4EB9">
        <w:t xml:space="preserve"> </w:t>
      </w:r>
      <w:proofErr w:type="gramStart"/>
      <w:r w:rsidRPr="00AA4EB9">
        <w:t>Blue</w:t>
      </w:r>
      <w:proofErr w:type="gramEnd"/>
      <w:r w:rsidRPr="00AA4EB9">
        <w:t xml:space="preserve"> font: hard-coded values and flags that appear on calculation sheets (inputs placed directly on a calc sheet for convenience — should be minimal). Black font: all formula cells and labels. Red font: cross-sheet links (cells whose formula pulls a value from a different sheet). Yellow cell background: input assumption cells on input sheets. No other </w:t>
      </w:r>
      <w:proofErr w:type="spellStart"/>
      <w:r w:rsidRPr="00AA4EB9">
        <w:t>color</w:t>
      </w:r>
      <w:proofErr w:type="spellEnd"/>
      <w:r w:rsidRPr="00AA4EB9">
        <w:t xml:space="preserve"> conventions unless documented in a Guide sheet added to the workbook.</w:t>
      </w:r>
    </w:p>
    <w:p w14:paraId="09B68ADE" w14:textId="1D989E1C" w:rsidR="00AA4EB9" w:rsidRPr="00AA4EB9" w:rsidRDefault="00AA4EB9" w:rsidP="00AA4EB9">
      <w:r w:rsidRPr="00AA4EB9">
        <w:rPr>
          <w:b/>
          <w:bCs/>
        </w:rPr>
        <w:t>Formula discipline</w:t>
      </w:r>
      <w:r w:rsidRPr="00AA4EB9">
        <w:t xml:space="preserve"> One formula per row, consistent across all time-period columns</w:t>
      </w:r>
      <w:r>
        <w:t>.</w:t>
      </w:r>
      <w:r w:rsidRPr="00AA4EB9">
        <w:t xml:space="preserve"> Avoid deeply nested IF chains. If a formula requires more than three nested IFs, break the logic into helper rows. Every formula must be traceable: a reviewer clicking through precedents should reach a source input within five steps.</w:t>
      </w:r>
    </w:p>
    <w:p w14:paraId="28367DD1" w14:textId="77777777" w:rsidR="00AA4EB9" w:rsidRDefault="00AA4EB9" w:rsidP="00AA4EB9">
      <w:r w:rsidRPr="00AA4EB9">
        <w:rPr>
          <w:b/>
          <w:bCs/>
        </w:rPr>
        <w:t>Inputs sheet (</w:t>
      </w:r>
      <w:proofErr w:type="spellStart"/>
      <w:r w:rsidRPr="00AA4EB9">
        <w:rPr>
          <w:b/>
          <w:bCs/>
        </w:rPr>
        <w:t>InpC</w:t>
      </w:r>
      <w:proofErr w:type="spellEnd"/>
      <w:r w:rsidRPr="00AA4EB9">
        <w:rPr>
          <w:b/>
          <w:bCs/>
        </w:rPr>
        <w:t>) structure</w:t>
      </w:r>
      <w:r w:rsidRPr="00AA4EB9">
        <w:t xml:space="preserve"> </w:t>
      </w:r>
      <w:proofErr w:type="spellStart"/>
      <w:r>
        <w:t>InpC</w:t>
      </w:r>
      <w:proofErr w:type="spellEnd"/>
      <w:r>
        <w:t xml:space="preserve"> scenario analysis structure</w:t>
      </w:r>
    </w:p>
    <w:p w14:paraId="4D858FE5" w14:textId="77777777" w:rsidR="00AA4EB9" w:rsidRDefault="00AA4EB9" w:rsidP="00AA4EB9">
      <w:r>
        <w:t xml:space="preserve">The </w:t>
      </w:r>
      <w:proofErr w:type="spellStart"/>
      <w:r>
        <w:t>InpC</w:t>
      </w:r>
      <w:proofErr w:type="spellEnd"/>
      <w:r>
        <w:t xml:space="preserve"> sheet must be structured to support multiple named scenarios in a single sheet, following this column layout exactly:</w:t>
      </w:r>
    </w:p>
    <w:p w14:paraId="17EE1D49" w14:textId="77777777" w:rsidR="00AA4EB9" w:rsidRDefault="00AA4EB9" w:rsidP="00AA4EB9">
      <w:r>
        <w:t>Fixed columns (always present, always in this order):</w:t>
      </w:r>
    </w:p>
    <w:p w14:paraId="24E62BE0" w14:textId="77777777" w:rsidR="00AA4EB9" w:rsidRDefault="00AA4EB9" w:rsidP="00AA4EB9">
      <w:r>
        <w:t>Column A: Row label / assumption name.</w:t>
      </w:r>
    </w:p>
    <w:p w14:paraId="2D2DE640" w14:textId="77777777" w:rsidR="00AA4EB9" w:rsidRDefault="00AA4EB9" w:rsidP="00AA4EB9">
      <w:r>
        <w:lastRenderedPageBreak/>
        <w:t>Column B: Constant — the value used in the active scenario (this is the cell all calculation sheets reference via local input rows).</w:t>
      </w:r>
    </w:p>
    <w:p w14:paraId="54E6EFBA" w14:textId="77777777" w:rsidR="00AA4EB9" w:rsidRDefault="00AA4EB9" w:rsidP="00AA4EB9">
      <w:r>
        <w:t>Column C: Unit (e.g. USD 000, %, years, MWh/year).</w:t>
      </w:r>
    </w:p>
    <w:p w14:paraId="3A87A18A" w14:textId="77777777" w:rsidR="00AA4EB9" w:rsidRDefault="00AA4EB9" w:rsidP="00AA4EB9">
      <w:r>
        <w:t>Column D: Source (document or basis for the assumption, e.g. "EPC contract", "Energy yield study P50", "Term sheet dated Jan 2026").</w:t>
      </w:r>
    </w:p>
    <w:p w14:paraId="004D055A" w14:textId="77777777" w:rsidR="00AA4EB9" w:rsidRDefault="00AA4EB9" w:rsidP="00AA4EB9">
      <w:r>
        <w:t>Scenario columns (starting from Column E onwards):</w:t>
      </w:r>
    </w:p>
    <w:p w14:paraId="25D2F57C" w14:textId="5B050300" w:rsidR="00AA4EB9" w:rsidRDefault="00AA4EB9" w:rsidP="00AA4EB9">
      <w:r>
        <w:t xml:space="preserve">Each scenario occupies one column with its name as the header (e.g. Base Case, Downside, Stress, P90 Debt Case). Every input row must have a value filled in for every scenario </w:t>
      </w:r>
      <w:proofErr w:type="gramStart"/>
      <w:r>
        <w:t xml:space="preserve">column </w:t>
      </w:r>
      <w:r>
        <w:t>,</w:t>
      </w:r>
      <w:proofErr w:type="gramEnd"/>
      <w:r>
        <w:t xml:space="preserve"> </w:t>
      </w:r>
      <w:r>
        <w:t>no blanks.</w:t>
      </w:r>
    </w:p>
    <w:p w14:paraId="29205AD6" w14:textId="77777777" w:rsidR="00AA4EB9" w:rsidRDefault="00AA4EB9" w:rsidP="00AA4EB9">
      <w:r>
        <w:t>Active scenario selector:</w:t>
      </w:r>
    </w:p>
    <w:p w14:paraId="59497BDD" w14:textId="77777777" w:rsidR="00AA4EB9" w:rsidRDefault="00AA4EB9" w:rsidP="00AA4EB9">
      <w:r>
        <w:t xml:space="preserve">Place a single control cell at the very top of </w:t>
      </w:r>
      <w:proofErr w:type="spellStart"/>
      <w:r>
        <w:t>InpC</w:t>
      </w:r>
      <w:proofErr w:type="spellEnd"/>
      <w:r>
        <w:t xml:space="preserve"> (e.g. cell B2) where the user types or selects the active scenario name. The Constant column (Column B) must use a formula for every input row that reads this control cell and returns the corresponding scenario column value using INDEX/MATCH or a similar lookup. This means changing one cell switches the entire model to a different scenario instantly.</w:t>
      </w:r>
    </w:p>
    <w:p w14:paraId="7321A8FF" w14:textId="77777777" w:rsidR="00AA4EB9" w:rsidRDefault="00AA4EB9" w:rsidP="00AA4EB9">
      <w:r>
        <w:t>Section headers:</w:t>
      </w:r>
    </w:p>
    <w:p w14:paraId="6D5D2510" w14:textId="77777777" w:rsidR="00AA4EB9" w:rsidRDefault="00AA4EB9" w:rsidP="00AA4EB9">
      <w:r>
        <w:t xml:space="preserve">Group inputs into clearly labelled sections with a shaded header row, for example: Timeline &amp; Construction, CAPEX, Operating Costs, Revenue &amp; Tariff, Debt &amp; Financing, Tax &amp; Accounting, Returns &amp; Thresholds. Each section header row spans all columns and uses a distinct background </w:t>
      </w:r>
      <w:proofErr w:type="spellStart"/>
      <w:r>
        <w:t>color</w:t>
      </w:r>
      <w:proofErr w:type="spellEnd"/>
      <w:r>
        <w:t xml:space="preserve"> to separate sections visually.</w:t>
      </w:r>
    </w:p>
    <w:p w14:paraId="2963BC58" w14:textId="77777777" w:rsidR="00AA4EB9" w:rsidRDefault="00AA4EB9" w:rsidP="00AA4EB9">
      <w:r>
        <w:t>Tracking differences across scenarios:</w:t>
      </w:r>
    </w:p>
    <w:p w14:paraId="723D343D" w14:textId="77777777" w:rsidR="00AA4EB9" w:rsidRDefault="00AA4EB9" w:rsidP="00AA4EB9">
      <w:r>
        <w:t>Include a column to the right of all scenario columns that flags rows where scenario values differ from the Base Case (e.g. a simple formula: if this row's value differs across scenarios, show "varies", otherwise leave blank). This gives a reviewer an instant summary of what changes between scenarios.</w:t>
      </w:r>
    </w:p>
    <w:p w14:paraId="3109F1CF" w14:textId="77777777" w:rsidR="00AA4EB9" w:rsidRDefault="00AA4EB9" w:rsidP="00AA4EB9">
      <w:r>
        <w:t xml:space="preserve">No calculations in </w:t>
      </w:r>
      <w:proofErr w:type="spellStart"/>
      <w:r>
        <w:t>InpC</w:t>
      </w:r>
      <w:proofErr w:type="spellEnd"/>
      <w:r>
        <w:t>:</w:t>
      </w:r>
    </w:p>
    <w:p w14:paraId="3AFA1781" w14:textId="658E7088" w:rsidR="00AA4EB9" w:rsidRPr="00AA4EB9" w:rsidRDefault="00AA4EB9" w:rsidP="00AA4EB9">
      <w:proofErr w:type="spellStart"/>
      <w:r>
        <w:t>InpC</w:t>
      </w:r>
      <w:proofErr w:type="spellEnd"/>
      <w:r>
        <w:t xml:space="preserve"> contains only hard-coded values in the scenario columns and lookup formulas in the Constant column. No arithmetic, no intermediate calculations. If a derived input is needed (e.g. total CAPEX as a sum of components), calculate it on a dedicated calculation sheet and bring the result back as a local input row on that sheet — do not calculate it inside </w:t>
      </w:r>
      <w:proofErr w:type="spellStart"/>
      <w:r>
        <w:t>InpC</w:t>
      </w:r>
      <w:proofErr w:type="spellEnd"/>
      <w:r>
        <w:t>.</w:t>
      </w:r>
    </w:p>
    <w:p w14:paraId="276473D3" w14:textId="77777777" w:rsidR="00AA4EB9" w:rsidRPr="00AA4EB9" w:rsidRDefault="00AA4EB9" w:rsidP="00AA4EB9">
      <w:r w:rsidRPr="00AA4EB9">
        <w:rPr>
          <w:b/>
          <w:bCs/>
        </w:rPr>
        <w:t>Error check sheet</w:t>
      </w:r>
      <w:r w:rsidRPr="00AA4EB9">
        <w:t xml:space="preserve"> Include a dedicated Check sheet. It must verify at minimum: Balance Sheet balances (Assets = Liabilities + Equity), Sources and Uses balance, DSRA funding level matches covenant, debt repayment schedule nets to zero by loan </w:t>
      </w:r>
      <w:r w:rsidRPr="00AA4EB9">
        <w:lastRenderedPageBreak/>
        <w:t>maturity. The Check sheet must aggregate all checks into a single cell showing total errors. A clean model shows zero.</w:t>
      </w:r>
    </w:p>
    <w:p w14:paraId="53BC35D3" w14:textId="77777777" w:rsidR="00AA4EB9" w:rsidRPr="00AA4EB9" w:rsidRDefault="00AA4EB9" w:rsidP="00AA4EB9">
      <w:r w:rsidRPr="00AA4EB9">
        <w:rPr>
          <w:b/>
          <w:bCs/>
        </w:rPr>
        <w:t>No hard-coded numbers in formulas</w:t>
      </w:r>
      <w:r w:rsidRPr="00AA4EB9">
        <w:t xml:space="preserve"> This is an absolute rule. Constants such as tax rates, interest rates, CAPEX, degradation, availability, and all financial parameters must be defined as named input cells and referenced in formulas. The only numbers permitted directly inside a formula are 0, 1, and mathematical constants.</w:t>
      </w:r>
    </w:p>
    <w:p w14:paraId="7669C720" w14:textId="527276BB" w:rsidR="00AA4EB9" w:rsidRPr="00AA4EB9" w:rsidRDefault="00AA4EB9" w:rsidP="00AA4EB9">
      <w:r w:rsidRPr="00AA4EB9">
        <w:rPr>
          <w:b/>
          <w:bCs/>
        </w:rPr>
        <w:t>Circular references</w:t>
      </w:r>
      <w:r w:rsidRPr="00AA4EB9">
        <w:t xml:space="preserve"> If the model requires iterative calculation (e.g. for debt sizing, DSRA, or IDC), include a dedicated </w:t>
      </w:r>
      <w:r>
        <w:t>Macro</w:t>
      </w:r>
      <w:r w:rsidRPr="00AA4EB9">
        <w:t xml:space="preserve"> sheet that controls the iteration. Document the circular logic on the Solve sheet. </w:t>
      </w:r>
    </w:p>
    <w:p w14:paraId="530910E8" w14:textId="77777777" w:rsidR="00AA4EB9" w:rsidRPr="00AA4EB9" w:rsidRDefault="00AA4EB9" w:rsidP="00AA4EB9">
      <w:r w:rsidRPr="00AA4EB9">
        <w:rPr>
          <w:b/>
          <w:bCs/>
        </w:rPr>
        <w:t>Financial statements</w:t>
      </w:r>
      <w:r w:rsidRPr="00AA4EB9">
        <w:t xml:space="preserve"> Produce all three statements: Income Statement, Balance Sheet, and Cash Flow Statement. They must </w:t>
      </w:r>
      <w:proofErr w:type="gramStart"/>
      <w:r w:rsidRPr="00AA4EB9">
        <w:t>reconcile:</w:t>
      </w:r>
      <w:proofErr w:type="gramEnd"/>
      <w:r w:rsidRPr="00AA4EB9">
        <w:t xml:space="preserve"> net income flows into retained earnings on the Balance Sheet, and the cash movement on the Cash Flow Statement must equal the change in the cash line on the Balance Sheet. Show this reconciliation explicitly on the Check sheet.</w:t>
      </w:r>
    </w:p>
    <w:p w14:paraId="1DDA7EE8" w14:textId="77777777" w:rsidR="00AA4EB9" w:rsidRPr="00AA4EB9" w:rsidRDefault="00AA4EB9" w:rsidP="00AA4EB9">
      <w:r w:rsidRPr="00AA4EB9">
        <w:rPr>
          <w:b/>
          <w:bCs/>
        </w:rPr>
        <w:t>Sensitivity analysis</w:t>
      </w:r>
      <w:r w:rsidRPr="00AA4EB9">
        <w:t xml:space="preserve"> Include a sensitivity table in </w:t>
      </w:r>
      <w:proofErr w:type="spellStart"/>
      <w:r w:rsidRPr="00AA4EB9">
        <w:t>InpC</w:t>
      </w:r>
      <w:proofErr w:type="spellEnd"/>
      <w:r w:rsidRPr="00AA4EB9">
        <w:t xml:space="preserve"> that tests at minimum: revenue/tariff, CAPEX, construction delay, and the debt interest rate. Use Excel data tables (not hard-coded results) so the table updates automatically when assumptions change.</w:t>
      </w:r>
    </w:p>
    <w:p w14:paraId="62434FF6" w14:textId="77777777" w:rsidR="00AA4EB9" w:rsidRPr="00AA4EB9" w:rsidRDefault="00AA4EB9" w:rsidP="00AA4EB9">
      <w:r w:rsidRPr="00AA4EB9">
        <w:rPr>
          <w:b/>
          <w:bCs/>
        </w:rPr>
        <w:t>Documentation</w:t>
      </w:r>
      <w:r w:rsidRPr="00AA4EB9">
        <w:t xml:space="preserve"> Every sheet must have a comment in cell A1 describing its purpose and what it feeds into or depends on. The Change log must record the model version, date, author, and a description of every material change.</w:t>
      </w:r>
    </w:p>
    <w:p w14:paraId="3BE37092" w14:textId="77777777" w:rsidR="00AA4EB9" w:rsidRPr="00AA4EB9" w:rsidRDefault="00AA4EB9" w:rsidP="00AA4EB9">
      <w:pPr>
        <w:rPr>
          <w:b/>
          <w:bCs/>
        </w:rPr>
      </w:pPr>
      <w:r w:rsidRPr="00AA4EB9">
        <w:rPr>
          <w:b/>
          <w:bCs/>
        </w:rPr>
        <w:t>Local input rows on calculation sheets</w:t>
      </w:r>
    </w:p>
    <w:p w14:paraId="1F625DFE" w14:textId="77777777" w:rsidR="00AA4EB9" w:rsidRDefault="00AA4EB9" w:rsidP="00AA4EB9">
      <w:r>
        <w:t>When a calculation sheet needs a value from an input sheet, never reference the input sheet directly inside a calculation formula. Instead, follow this two-step pattern on every calculation sheet:</w:t>
      </w:r>
    </w:p>
    <w:p w14:paraId="1BBCA1A8" w14:textId="543A2DA7" w:rsidR="00AA4EB9" w:rsidRDefault="00AA4EB9" w:rsidP="00AA4EB9">
      <w:r>
        <w:t xml:space="preserve">Step 1 </w:t>
      </w:r>
      <w:r>
        <w:t>-</w:t>
      </w:r>
      <w:r>
        <w:t xml:space="preserve"> Local input row: At the top of the relevant section, create a dedicated row that pulls the value from the input sheet. This row contains only a direct reference to the input cell, nothing else. Format it in red font (cross-sheet link convention). Label it clearly, e.g. "Annual OPEX [from </w:t>
      </w:r>
      <w:proofErr w:type="spellStart"/>
      <w:r>
        <w:t>InpC</w:t>
      </w:r>
      <w:proofErr w:type="spellEnd"/>
      <w:r>
        <w:t>]".</w:t>
      </w:r>
    </w:p>
    <w:p w14:paraId="2E926F57" w14:textId="3DEC6EB4" w:rsidR="00AA4EB9" w:rsidRDefault="00AA4EB9" w:rsidP="00AA4EB9">
      <w:r>
        <w:t xml:space="preserve">Step 2 </w:t>
      </w:r>
      <w:r>
        <w:t>-</w:t>
      </w:r>
      <w:r>
        <w:t xml:space="preserve"> Calculation row: The formula row immediately below (or nearby) references only the local input row just defined, not the input sheet. For example: Periodic OPEX = </w:t>
      </w:r>
      <w:proofErr w:type="spellStart"/>
      <w:r>
        <w:t>Local_Annual_OPEX_row</w:t>
      </w:r>
      <w:proofErr w:type="spellEnd"/>
      <w:r>
        <w:t xml:space="preserve"> * </w:t>
      </w:r>
      <w:proofErr w:type="spellStart"/>
      <w:r>
        <w:t>Period_Payment_Flag</w:t>
      </w:r>
      <w:proofErr w:type="spellEnd"/>
      <w:r>
        <w:t>.</w:t>
      </w:r>
    </w:p>
    <w:p w14:paraId="42C6371E" w14:textId="77777777" w:rsidR="00AA4EB9" w:rsidRDefault="00AA4EB9" w:rsidP="00AA4EB9">
      <w:r>
        <w:t xml:space="preserve">This rule applies to every input value used in a calculation sheet without exception — costs, tariff, interest rate, tax rate, degradation, availability, escalation indices, and all others. No formula on a calculation sheet may contain a cross-sheet reference to an </w:t>
      </w:r>
      <w:r>
        <w:lastRenderedPageBreak/>
        <w:t>input sheet and a mathematical operation in the same cell. Cross-sheet links and calculations must always be in separate rows.</w:t>
      </w:r>
    </w:p>
    <w:p w14:paraId="5742D601" w14:textId="493D63EC" w:rsidR="0087594A" w:rsidRDefault="00AA4EB9" w:rsidP="00AA4EB9">
      <w:r>
        <w:t xml:space="preserve">The result is that every calculation sheet is fully self-contained: a reviewer can audit any formula by looking only at that sheet, and every assumption feeding into a calculation is visible as a </w:t>
      </w:r>
      <w:proofErr w:type="spellStart"/>
      <w:r>
        <w:t>labeled</w:t>
      </w:r>
      <w:proofErr w:type="spellEnd"/>
      <w:r>
        <w:t xml:space="preserve"> row directly above where it is used.</w:t>
      </w:r>
    </w:p>
    <w:sectPr w:rsidR="008759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BB"/>
    <w:rsid w:val="000D7D85"/>
    <w:rsid w:val="00267CBA"/>
    <w:rsid w:val="00283EED"/>
    <w:rsid w:val="003B47BB"/>
    <w:rsid w:val="005E5ECB"/>
    <w:rsid w:val="006F4723"/>
    <w:rsid w:val="00734783"/>
    <w:rsid w:val="0087594A"/>
    <w:rsid w:val="00AA4EB9"/>
    <w:rsid w:val="00CA1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5EC8"/>
  <w15:chartTrackingRefBased/>
  <w15:docId w15:val="{97BB80E6-4E1D-46DF-8FAA-01C73D79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23"/>
  </w:style>
  <w:style w:type="paragraph" w:styleId="Heading1">
    <w:name w:val="heading 1"/>
    <w:basedOn w:val="Normal"/>
    <w:next w:val="Normal"/>
    <w:link w:val="Heading1Char"/>
    <w:uiPriority w:val="9"/>
    <w:qFormat/>
    <w:rsid w:val="003B4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CBA"/>
    <w:pPr>
      <w:keepNext/>
      <w:keepLines/>
      <w:framePr w:wrap="around" w:vAnchor="text" w:hAnchor="text" w:y="1"/>
      <w:spacing w:before="160" w:after="80"/>
      <w:outlineLvl w:val="2"/>
    </w:pPr>
    <w:rPr>
      <w:rFonts w:ascii="Source Sans Pro" w:eastAsiaTheme="majorEastAsia" w:hAnsi="Source Sans Pro" w:cstheme="majorBidi"/>
      <w:sz w:val="28"/>
      <w:szCs w:val="28"/>
    </w:rPr>
  </w:style>
  <w:style w:type="paragraph" w:styleId="Heading4">
    <w:name w:val="heading 4"/>
    <w:basedOn w:val="Normal"/>
    <w:next w:val="Normal"/>
    <w:link w:val="Heading4Char"/>
    <w:uiPriority w:val="9"/>
    <w:semiHidden/>
    <w:unhideWhenUsed/>
    <w:qFormat/>
    <w:rsid w:val="003B4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67CBA"/>
    <w:rPr>
      <w:rFonts w:ascii="Source Sans Pro" w:eastAsiaTheme="majorEastAsia" w:hAnsi="Source Sans Pro" w:cstheme="majorBidi"/>
      <w:sz w:val="28"/>
      <w:szCs w:val="28"/>
    </w:rPr>
  </w:style>
  <w:style w:type="character" w:customStyle="1" w:styleId="Heading1Char">
    <w:name w:val="Heading 1 Char"/>
    <w:basedOn w:val="DefaultParagraphFont"/>
    <w:link w:val="Heading1"/>
    <w:uiPriority w:val="9"/>
    <w:rsid w:val="003B4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7B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B4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7BB"/>
    <w:rPr>
      <w:rFonts w:eastAsiaTheme="majorEastAsia" w:cstheme="majorBidi"/>
      <w:color w:val="272727" w:themeColor="text1" w:themeTint="D8"/>
    </w:rPr>
  </w:style>
  <w:style w:type="paragraph" w:styleId="Title">
    <w:name w:val="Title"/>
    <w:basedOn w:val="Normal"/>
    <w:next w:val="Normal"/>
    <w:link w:val="TitleChar"/>
    <w:uiPriority w:val="10"/>
    <w:qFormat/>
    <w:rsid w:val="003B4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7BB"/>
    <w:pPr>
      <w:spacing w:before="160"/>
      <w:jc w:val="center"/>
    </w:pPr>
    <w:rPr>
      <w:i/>
      <w:iCs/>
      <w:color w:val="404040" w:themeColor="text1" w:themeTint="BF"/>
    </w:rPr>
  </w:style>
  <w:style w:type="character" w:customStyle="1" w:styleId="QuoteChar">
    <w:name w:val="Quote Char"/>
    <w:basedOn w:val="DefaultParagraphFont"/>
    <w:link w:val="Quote"/>
    <w:uiPriority w:val="29"/>
    <w:rsid w:val="003B47BB"/>
    <w:rPr>
      <w:i/>
      <w:iCs/>
      <w:color w:val="404040" w:themeColor="text1" w:themeTint="BF"/>
    </w:rPr>
  </w:style>
  <w:style w:type="paragraph" w:styleId="ListParagraph">
    <w:name w:val="List Paragraph"/>
    <w:basedOn w:val="Normal"/>
    <w:uiPriority w:val="34"/>
    <w:qFormat/>
    <w:rsid w:val="003B47BB"/>
    <w:pPr>
      <w:ind w:left="720"/>
      <w:contextualSpacing/>
    </w:pPr>
  </w:style>
  <w:style w:type="character" w:styleId="IntenseEmphasis">
    <w:name w:val="Intense Emphasis"/>
    <w:basedOn w:val="DefaultParagraphFont"/>
    <w:uiPriority w:val="21"/>
    <w:qFormat/>
    <w:rsid w:val="003B47BB"/>
    <w:rPr>
      <w:i/>
      <w:iCs/>
      <w:color w:val="0F4761" w:themeColor="accent1" w:themeShade="BF"/>
    </w:rPr>
  </w:style>
  <w:style w:type="paragraph" w:styleId="IntenseQuote">
    <w:name w:val="Intense Quote"/>
    <w:basedOn w:val="Normal"/>
    <w:next w:val="Normal"/>
    <w:link w:val="IntenseQuoteChar"/>
    <w:uiPriority w:val="30"/>
    <w:qFormat/>
    <w:rsid w:val="003B4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7BB"/>
    <w:rPr>
      <w:i/>
      <w:iCs/>
      <w:color w:val="0F4761" w:themeColor="accent1" w:themeShade="BF"/>
    </w:rPr>
  </w:style>
  <w:style w:type="character" w:styleId="IntenseReference">
    <w:name w:val="Intense Reference"/>
    <w:basedOn w:val="DefaultParagraphFont"/>
    <w:uiPriority w:val="32"/>
    <w:qFormat/>
    <w:rsid w:val="003B47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1248</Words>
  <Characters>6345</Characters>
  <Application>Microsoft Office Word</Application>
  <DocSecurity>0</DocSecurity>
  <Lines>302</Lines>
  <Paragraphs>253</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Hedieh Kianyfard</dc:creator>
  <cp:keywords/>
  <dc:description/>
  <cp:lastModifiedBy>Hedieh Kianyfard</cp:lastModifiedBy>
  <cp:revision>2</cp:revision>
  <dcterms:created xsi:type="dcterms:W3CDTF">2026-04-20T17:35:00Z</dcterms:created>
  <dcterms:modified xsi:type="dcterms:W3CDTF">2026-04-20T17:45:00Z</dcterms:modified>
</cp:coreProperties>
</file>